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49546">
      <w:pPr>
        <w:keepNext w:val="0"/>
        <w:keepLines w:val="0"/>
        <w:pageBreakBefore w:val="0"/>
        <w:widowControl w:val="0"/>
        <w:kinsoku/>
        <w:wordWrap/>
        <w:overflowPunct/>
        <w:topLinePunct w:val="0"/>
        <w:autoSpaceDE/>
        <w:autoSpaceDN/>
        <w:bidi w:val="0"/>
        <w:adjustRightInd/>
        <w:snapToGrid/>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2025年教育评价改革研究与实践案例</w:t>
      </w:r>
      <w:r>
        <w:rPr>
          <w:rFonts w:hint="eastAsia" w:ascii="方正小标宋_GBK" w:hAnsi="方正小标宋_GBK" w:eastAsia="方正小标宋_GBK" w:cs="方正小标宋_GBK"/>
          <w:sz w:val="44"/>
          <w:szCs w:val="44"/>
          <w:lang w:val="en-US" w:eastAsia="zh-CN"/>
        </w:rPr>
        <w:t>征集</w:t>
      </w:r>
      <w:r>
        <w:rPr>
          <w:rFonts w:hint="eastAsia" w:ascii="方正小标宋_GBK" w:hAnsi="方正小标宋_GBK" w:eastAsia="方正小标宋_GBK" w:cs="方正小标宋_GBK"/>
          <w:sz w:val="44"/>
          <w:szCs w:val="44"/>
        </w:rPr>
        <w:t>获奖名单</w:t>
      </w:r>
    </w:p>
    <w:p w14:paraId="37F9BE59">
      <w:pPr>
        <w:keepNext w:val="0"/>
        <w:keepLines w:val="0"/>
        <w:pageBreakBefore w:val="0"/>
        <w:widowControl w:val="0"/>
        <w:kinsoku/>
        <w:wordWrap/>
        <w:overflowPunct/>
        <w:topLinePunct w:val="0"/>
        <w:autoSpaceDE/>
        <w:autoSpaceDN/>
        <w:bidi w:val="0"/>
        <w:adjustRightInd/>
        <w:snapToGrid/>
        <w:jc w:val="center"/>
        <w:rPr>
          <w:rFonts w:hint="eastAsia" w:ascii="方正小标宋_GBK" w:hAnsi="方正小标宋_GBK" w:eastAsia="方正小标宋_GBK" w:cs="方正小标宋_GBK"/>
          <w:sz w:val="44"/>
          <w:szCs w:val="44"/>
        </w:rPr>
      </w:pPr>
    </w:p>
    <w:tbl>
      <w:tblPr>
        <w:tblStyle w:val="15"/>
        <w:tblW w:w="5376" w:type="pct"/>
        <w:tblInd w:w="-2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7919"/>
        <w:gridCol w:w="2779"/>
        <w:gridCol w:w="2578"/>
      </w:tblGrid>
      <w:tr w14:paraId="646B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03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val="0"/>
                <w:i w:val="0"/>
                <w:iCs w:val="0"/>
                <w:color w:val="auto"/>
                <w:sz w:val="22"/>
                <w:szCs w:val="22"/>
                <w:u w:val="none"/>
              </w:rPr>
            </w:pPr>
            <w:r>
              <w:rPr>
                <w:rFonts w:hint="eastAsia" w:ascii="黑体" w:hAnsi="黑体" w:eastAsia="黑体" w:cs="黑体"/>
                <w:b w:val="0"/>
                <w:bCs w:val="0"/>
                <w:i w:val="0"/>
                <w:iCs w:val="0"/>
                <w:color w:val="auto"/>
                <w:kern w:val="0"/>
                <w:sz w:val="22"/>
                <w:szCs w:val="22"/>
                <w:u w:val="none"/>
                <w:lang w:val="en-US" w:eastAsia="zh-CN" w:bidi="ar"/>
              </w:rPr>
              <w:t>序号</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DC7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val="0"/>
                <w:i w:val="0"/>
                <w:iCs w:val="0"/>
                <w:color w:val="auto"/>
                <w:sz w:val="22"/>
                <w:szCs w:val="22"/>
                <w:u w:val="none"/>
              </w:rPr>
            </w:pPr>
            <w:r>
              <w:rPr>
                <w:rFonts w:hint="eastAsia" w:ascii="黑体" w:hAnsi="黑体" w:eastAsia="黑体" w:cs="黑体"/>
                <w:b w:val="0"/>
                <w:bCs w:val="0"/>
                <w:i w:val="0"/>
                <w:iCs w:val="0"/>
                <w:color w:val="auto"/>
                <w:kern w:val="0"/>
                <w:sz w:val="22"/>
                <w:szCs w:val="22"/>
                <w:u w:val="none"/>
                <w:lang w:val="en-US" w:eastAsia="zh-CN" w:bidi="ar"/>
              </w:rPr>
              <w:t>案例名称</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8DC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val="0"/>
                <w:i w:val="0"/>
                <w:iCs w:val="0"/>
                <w:color w:val="auto"/>
                <w:sz w:val="22"/>
                <w:szCs w:val="22"/>
                <w:u w:val="none"/>
              </w:rPr>
            </w:pPr>
            <w:r>
              <w:rPr>
                <w:rFonts w:hint="eastAsia" w:ascii="黑体" w:hAnsi="黑体" w:eastAsia="黑体" w:cs="黑体"/>
                <w:b w:val="0"/>
                <w:bCs w:val="0"/>
                <w:i w:val="0"/>
                <w:iCs w:val="0"/>
                <w:color w:val="auto"/>
                <w:kern w:val="0"/>
                <w:sz w:val="22"/>
                <w:szCs w:val="22"/>
                <w:u w:val="none"/>
                <w:lang w:val="en-US" w:eastAsia="zh-CN" w:bidi="ar"/>
              </w:rPr>
              <w:t>申报单位</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75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黑体" w:hAnsi="黑体" w:eastAsia="黑体" w:cs="黑体"/>
                <w:b w:val="0"/>
                <w:bCs w:val="0"/>
                <w:i w:val="0"/>
                <w:iCs w:val="0"/>
                <w:color w:val="auto"/>
                <w:sz w:val="22"/>
                <w:szCs w:val="22"/>
                <w:u w:val="none"/>
              </w:rPr>
            </w:pPr>
            <w:r>
              <w:rPr>
                <w:rFonts w:hint="eastAsia" w:ascii="黑体" w:hAnsi="黑体" w:eastAsia="黑体" w:cs="黑体"/>
                <w:b w:val="0"/>
                <w:bCs w:val="0"/>
                <w:i w:val="0"/>
                <w:iCs w:val="0"/>
                <w:color w:val="auto"/>
                <w:kern w:val="0"/>
                <w:sz w:val="22"/>
                <w:szCs w:val="22"/>
                <w:u w:val="none"/>
                <w:lang w:val="en-US" w:eastAsia="zh-CN" w:bidi="ar"/>
              </w:rPr>
              <w:t>作者</w:t>
            </w:r>
          </w:p>
        </w:tc>
      </w:tr>
      <w:tr w14:paraId="3BC5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088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楷体_GB2312" w:hAnsi="楷体_GB2312" w:eastAsia="楷体_GB2312" w:cs="楷体_GB2312"/>
                <w:b/>
                <w:bCs/>
                <w:i w:val="0"/>
                <w:iCs w:val="0"/>
                <w:color w:val="auto"/>
                <w:kern w:val="0"/>
                <w:sz w:val="21"/>
                <w:szCs w:val="21"/>
                <w:u w:val="none"/>
                <w:lang w:val="en-US" w:eastAsia="zh-CN" w:bidi="ar"/>
              </w:rPr>
              <w:t>一等奖（排名不分先后）</w:t>
            </w:r>
          </w:p>
        </w:tc>
      </w:tr>
      <w:tr w14:paraId="0873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FF9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22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基于OBE-CIPP融合模型的高职教师四维动态评价体系构建 ——以川渝托幼一体化幼师人才培养为例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6B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川南幼儿师范高等专科学校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638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王芳、唐廷秀、曹婧怡</w:t>
            </w:r>
          </w:p>
        </w:tc>
      </w:tr>
      <w:tr w14:paraId="0B0F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29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B1C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推进“产品化”评价改革，构建“四阶三化”学业评价体系</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37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成都工贸职业技术学院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8BC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段昌东、王甜、周艳艳</w:t>
            </w:r>
          </w:p>
        </w:tc>
      </w:tr>
      <w:tr w14:paraId="4F5C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A1D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EC7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立德出彩，让每一个生命闪耀 攀枝花市外国语学校“彩虹德育”评价体系的构建与实施</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F75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攀枝花市外国语学校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312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王俐利、朱亚俐、刘婷婷</w:t>
            </w:r>
          </w:p>
        </w:tc>
      </w:tr>
      <w:tr w14:paraId="414B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AC7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AF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双轮驱动 五育融合：来华留学生综合素质评价改革与创新实践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F6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西南医科大学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629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陈勤、何涛</w:t>
            </w:r>
          </w:p>
        </w:tc>
      </w:tr>
      <w:tr w14:paraId="5534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1A9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438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可见的成长：基于典型事件的学生综合素质评价范式的构建与实践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23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成都市青羊区教育科学研究院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6CE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邵开泽、黄晓燕、杨顺莹</w:t>
            </w:r>
          </w:p>
        </w:tc>
      </w:tr>
      <w:tr w14:paraId="2A86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83E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8A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以评定标、以师育范：成都师范学院师范生教育评价改革的范式创新与生态建构的实践探索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C86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成都师范学院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C94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任立刚、李舫、肖蓓</w:t>
            </w:r>
          </w:p>
        </w:tc>
      </w:tr>
      <w:tr w14:paraId="025B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77A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AC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教育治理现代化视域下县域教育评价的数字化转型——基于德阳市旌阳区数字化教育评价的创新实证</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F1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德阳市旌阳区教育科学研究与教育培训中心</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FD0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李成、刘飞、戴婷</w:t>
            </w:r>
          </w:p>
        </w:tc>
      </w:tr>
      <w:tr w14:paraId="48B0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1E7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A17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能力导向·多元协同·数智赋能：全场景学生评价体系构建与实践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F86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绵阳城市学院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F89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杨林、方登科、何林</w:t>
            </w:r>
          </w:p>
        </w:tc>
      </w:tr>
      <w:tr w14:paraId="6E58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096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F9F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家园携手 共写成长故事—基于“观察记录-互动反馈”的幼儿行为评价体系构建</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58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泸州市江阳区张坝幼儿园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E4A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高朝梅</w:t>
            </w:r>
          </w:p>
        </w:tc>
      </w:tr>
      <w:tr w14:paraId="5E47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9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53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五育融合·全域生长——德阳市岷山路小学“五彩种子”评价体系的创新实践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F95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德阳市岷山路小学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CD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李莎、廖静仙、李明</w:t>
            </w:r>
          </w:p>
        </w:tc>
      </w:tr>
      <w:tr w14:paraId="5EF2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87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DE2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班级自主管理学生成长评价</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503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威远中学校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E5A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李阳富、古强、黄寒梅</w:t>
            </w:r>
          </w:p>
        </w:tc>
      </w:tr>
      <w:tr w14:paraId="33B6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E08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A67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四川大学以“四个融合”深化评价改革引领学生全面发展</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033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bookmarkStart w:id="0" w:name="_GoBack"/>
            <w:bookmarkEnd w:id="0"/>
            <w:r>
              <w:rPr>
                <w:rFonts w:hint="eastAsia" w:ascii="宋体" w:hAnsi="宋体" w:eastAsia="宋体" w:cs="宋体"/>
                <w:i w:val="0"/>
                <w:iCs w:val="0"/>
                <w:color w:val="auto"/>
                <w:kern w:val="0"/>
                <w:sz w:val="21"/>
                <w:szCs w:val="21"/>
                <w:u w:val="none"/>
                <w:lang w:val="en-US" w:eastAsia="zh-CN" w:bidi="ar"/>
              </w:rPr>
              <w:t>四川大学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D93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四川大学</w:t>
            </w:r>
          </w:p>
        </w:tc>
      </w:tr>
      <w:tr w14:paraId="01F8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F7D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FEC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“五育并举”视域下区域教育综合评价体系构建--以温江实践为例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A5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成都市温江区教育局</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46F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赵益庆、杨燕、谢云霞</w:t>
            </w:r>
          </w:p>
        </w:tc>
      </w:tr>
      <w:tr w14:paraId="03C8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DB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F04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“双减”背景下小学五育融合评价改革的校本实践与创新</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73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宜宾市叙府实验小学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F2F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牟正香、陈道江、吕冬梅</w:t>
            </w:r>
          </w:p>
        </w:tc>
      </w:tr>
      <w:tr w14:paraId="3AD91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B64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E88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基于“反馈优化”的中职教师“四维”评价新机制建设</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FD8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四川省成都市中和职业中学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A2D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向涛、蒋赟瑶</w:t>
            </w:r>
          </w:p>
        </w:tc>
      </w:tr>
      <w:tr w14:paraId="37F86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364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14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聚焦“三个体系”深化学生评价改革</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9BD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电子科技大学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AF4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电子科技大学</w:t>
            </w:r>
          </w:p>
        </w:tc>
      </w:tr>
      <w:tr w14:paraId="5391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15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E9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"双师三维"模型下的专业评价体系构建： 基于智能技术赋能的动态化、精准化改革实践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2E3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四川科技职业学院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1F3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highlight w:val="none"/>
                <w:u w:val="none"/>
                <w:lang w:val="en-US" w:eastAsia="zh-CN" w:bidi="ar"/>
              </w:rPr>
              <w:t>数字商务学院</w:t>
            </w:r>
          </w:p>
        </w:tc>
      </w:tr>
      <w:tr w14:paraId="3FBC3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E01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495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构建“一核双驱五维六动”评价体系——宜宾市戎州实验小学教师评价改革的破局之路</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421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宜宾市戎州实验小学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2B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王涵、陈燕、甘婕妤</w:t>
            </w:r>
          </w:p>
        </w:tc>
      </w:tr>
      <w:tr w14:paraId="7E97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69A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AF0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“素养导向”教师评价标准构建与落地实践探索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A6B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西华师范大学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BF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高思超、石娟、王雪芹</w:t>
            </w:r>
          </w:p>
        </w:tc>
      </w:tr>
      <w:tr w14:paraId="0302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9FB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B8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五级联动 数智赋能：本科教学质量评价与督导闭环体系构建探索与实践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D4F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成都理工大学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FF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何计蓉、宋荣彩、彭芸</w:t>
            </w:r>
          </w:p>
        </w:tc>
      </w:tr>
      <w:tr w14:paraId="6BD5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31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3F3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以“三四五实践育人评价”促进现代农业高质量人才培养</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47B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成都师范学院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647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刘松青、杨敏、黄仁维</w:t>
            </w:r>
          </w:p>
        </w:tc>
      </w:tr>
      <w:tr w14:paraId="2F68B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51F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楷体_GB2312" w:hAnsi="楷体_GB2312" w:eastAsia="楷体_GB2312" w:cs="楷体_GB2312"/>
                <w:b/>
                <w:bCs/>
                <w:i w:val="0"/>
                <w:iCs w:val="0"/>
                <w:color w:val="auto"/>
                <w:kern w:val="0"/>
                <w:sz w:val="21"/>
                <w:szCs w:val="21"/>
                <w:u w:val="none"/>
                <w:lang w:val="en-US" w:eastAsia="zh-CN" w:bidi="ar"/>
              </w:rPr>
              <w:t>二等奖（排名不分先后）</w:t>
            </w:r>
          </w:p>
        </w:tc>
      </w:tr>
      <w:tr w14:paraId="0814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77C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BAF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数字化转型驱动下“职技融通”教师评价发展体系的创新实践——成都工贸职业技术学院“433”教师评价发展体系构建</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E47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成都工贸职业技术学院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DB1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靳铮、杨丽、张邦文</w:t>
            </w:r>
          </w:p>
        </w:tc>
      </w:tr>
      <w:tr w14:paraId="5EBA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52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F36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数据驱动：幼儿运动能力发展循证评价模式的探索与应用</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46B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德阳市旌阳区第一幼儿园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00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何涓、何静、刘婷婷</w:t>
            </w:r>
          </w:p>
        </w:tc>
      </w:tr>
      <w:tr w14:paraId="1A95B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9B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DFF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构建基于“就业质量指数”的本科专业动态调整机制，探索具有西南科技大学特色的“就业-招生-培养”联动路径</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6E1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西南科技大学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944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西南科技大学</w:t>
            </w:r>
          </w:p>
        </w:tc>
      </w:tr>
      <w:tr w14:paraId="3CC52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32F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B9F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素养导向下的“五自”体验式德育评价</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1F5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泸州市泸南中学校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C63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张伟、殷春梅、杨俊平</w:t>
            </w:r>
          </w:p>
        </w:tc>
      </w:tr>
      <w:tr w14:paraId="44B17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BA8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74C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基于学生能力培养的高校人才培养评价模式改革</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29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西南科技大学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CE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尚丽平、倪鑫、练曼</w:t>
            </w:r>
          </w:p>
        </w:tc>
      </w:tr>
      <w:tr w14:paraId="2C54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07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BF8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观察·对话·成长——资中县重龙镇第六幼儿园多元动态评价实践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3B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资中县重龙镇第六幼儿园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750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凌曦、尹红春</w:t>
            </w:r>
          </w:p>
        </w:tc>
      </w:tr>
      <w:tr w14:paraId="11A7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C46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B9C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五育评价数字化转型助力融合发展新篇——探索构建“五育并举”小学生综合素质评价体系</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376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宜宾市中山街小学校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2C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杨莉、邹勤、刘洋</w:t>
            </w:r>
          </w:p>
        </w:tc>
      </w:tr>
      <w:tr w14:paraId="72B9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863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66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基于能力本位与增值导向的新财经人才评价改革创新实践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45E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西南财经大学天府学院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375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许静、王东晖、周慧灵</w:t>
            </w:r>
          </w:p>
        </w:tc>
      </w:tr>
      <w:tr w14:paraId="36A4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0F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56C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基于核心素养的小学生学业质量“三维六翼”评价体系实践探索”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56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攀枝花市第十八小学校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081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罗运帆、李丹</w:t>
            </w:r>
          </w:p>
        </w:tc>
      </w:tr>
      <w:tr w14:paraId="6D01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13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ED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基于“SWUFER成长数据画像”的学生综合素质评价模式探索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F92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西南财经大学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502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许晓卉、刘伟亮、林传伟</w:t>
            </w:r>
          </w:p>
        </w:tc>
      </w:tr>
      <w:tr w14:paraId="78569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BF6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2CE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生长性评价驱动的小学低段语文非纸笔测试改革实践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9F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岳池县东街小学校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D0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周琴</w:t>
            </w:r>
          </w:p>
        </w:tc>
      </w:tr>
      <w:tr w14:paraId="7C14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61B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7E6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关于构建以幼儿核心素养为导向的新型评价体系探索实践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8F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凉山州教师发展中心、西昌市蓝天幼儿园余堡分园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1D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李芳、江彦、邓遂英</w:t>
            </w:r>
          </w:p>
        </w:tc>
      </w:tr>
      <w:tr w14:paraId="70C8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950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A37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“数据驱动、智能协同、循证改进”：人工智能背景下“二维三阶”课堂教学综合评价与改革实践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09F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西南财经大学天府学院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57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王志、梅超南、雷震宇</w:t>
            </w:r>
          </w:p>
        </w:tc>
      </w:tr>
      <w:tr w14:paraId="6485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1D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F88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中职学生“多元多维、全时全程”综合素质评价体系的构建与教育改革</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2DE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四川省宣汉职业中专学校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B5B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张远彬、陈奎、邓宗胜</w:t>
            </w:r>
          </w:p>
        </w:tc>
      </w:tr>
      <w:tr w14:paraId="336A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4C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1AC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人工智能赋能教育评价改革——以成都职业技术学院人工智能技术应用专业为例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E43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302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郭华、张明、冯海芹</w:t>
            </w:r>
          </w:p>
        </w:tc>
      </w:tr>
      <w:tr w14:paraId="74DE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5C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B2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数字引领   星光绽放——宣汉县蒲江小学数字化教育评价体系革新实践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806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宣汉县蒲江小学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884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何勇、陈艺、姚文欢</w:t>
            </w:r>
          </w:p>
        </w:tc>
      </w:tr>
      <w:tr w14:paraId="50C52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F79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FC7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“家校企”共育 “五个一”赋能：高职学生综合素质评价体系的建构与实践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BC2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成都工贸职业技术学院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7BC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何涛、唐颖彦、吴章磊</w:t>
            </w:r>
          </w:p>
        </w:tc>
      </w:tr>
      <w:tr w14:paraId="5492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0E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1BC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数智化驱动工程新质人才评价的创新实践与研究——基于开放式创新班</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ECD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西南财经大学天府学院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21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陈静、范香</w:t>
            </w:r>
          </w:p>
        </w:tc>
      </w:tr>
      <w:tr w14:paraId="514D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789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FBB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大数据环境下用表现评价助力典型文明行为养成</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299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泸州市龙马高中江韵学校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CC2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张学文</w:t>
            </w:r>
          </w:p>
        </w:tc>
      </w:tr>
      <w:tr w14:paraId="2EAA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7C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C8C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“双师型”教师认定与职业发展评价</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470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四川汽车职业技术学院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FFE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四川汽车职业技术学院</w:t>
            </w:r>
          </w:p>
        </w:tc>
      </w:tr>
      <w:tr w14:paraId="752B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448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2F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自主设计培养方案，助推拔尖创新人才成长</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AA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电子科技大学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CD5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电子科技大学</w:t>
            </w:r>
          </w:p>
        </w:tc>
      </w:tr>
      <w:tr w14:paraId="1BA9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23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D56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新时代教育评价改革背景下高职院校学生评价体系改进与实践-以《水文测验技术》课程为例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287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四川水利职业技术学院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33A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卫仁娟、潘妮、钟馨</w:t>
            </w:r>
          </w:p>
        </w:tc>
      </w:tr>
      <w:tr w14:paraId="2E040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1D8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85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数字赋能 智慧评价 助推区域教育高质量发展</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3F5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成都市武侯区教育局</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D9F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叶明明、陈书敏、滕明霞</w:t>
            </w:r>
          </w:p>
        </w:tc>
      </w:tr>
      <w:tr w14:paraId="32A7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5AB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01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西南交通大学“五育并举”推动学生综合素质评价改革</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E35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西南交通大学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1E7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孙彦文、米艳、刘峻瑜</w:t>
            </w:r>
          </w:p>
        </w:tc>
      </w:tr>
      <w:tr w14:paraId="23F7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DC9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04A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从试验走向示范：市域教育评价改革系统性实践与范式创新</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D85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泸州市教育和体育局</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51B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陈邦</w:t>
            </w:r>
          </w:p>
        </w:tc>
      </w:tr>
      <w:tr w14:paraId="33D0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B35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87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基于发展性课程的学前智力障碍儿童教育评价</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D45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攀枝花市特殊教育学校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FE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王科、胡晓欢、姜小梅</w:t>
            </w:r>
          </w:p>
        </w:tc>
      </w:tr>
      <w:tr w14:paraId="237D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9FC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93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校院双元“知识、能力、素质”三位一体 教学评价改革与实践——以医学影像技术专业为例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9D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达州职业技术学院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6E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潘静容、周腾腾、严雯</w:t>
            </w:r>
          </w:p>
        </w:tc>
      </w:tr>
      <w:tr w14:paraId="04FF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F7C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606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Style w:val="17"/>
                <w:color w:val="auto"/>
                <w:sz w:val="21"/>
                <w:szCs w:val="21"/>
                <w:lang w:val="en-US" w:eastAsia="zh-CN" w:bidi="ar"/>
              </w:rPr>
              <w:t>技术赋能</w:t>
            </w:r>
            <w:r>
              <w:rPr>
                <w:rStyle w:val="18"/>
                <w:color w:val="auto"/>
                <w:sz w:val="21"/>
                <w:szCs w:val="21"/>
                <w:lang w:val="en-US" w:eastAsia="zh-CN" w:bidi="ar"/>
              </w:rPr>
              <w:t>・</w:t>
            </w:r>
            <w:r>
              <w:rPr>
                <w:rStyle w:val="17"/>
                <w:color w:val="auto"/>
                <w:sz w:val="21"/>
                <w:szCs w:val="21"/>
                <w:lang w:val="en-US" w:eastAsia="zh-CN" w:bidi="ar"/>
              </w:rPr>
              <w:t>多元协同：PDM系统赋能教育评价改革新范式</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181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绵阳城市学院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FB6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李鹏、周海波</w:t>
            </w:r>
          </w:p>
        </w:tc>
      </w:tr>
      <w:tr w14:paraId="22203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442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9CD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县域中职学校“5344”“双师型”教师评价模式构建</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BC3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四川省古蔺县职业高级中学校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42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李祥文、雷建立、王海利</w:t>
            </w:r>
          </w:p>
        </w:tc>
      </w:tr>
      <w:tr w14:paraId="6626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031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1CA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以评价体系一体化赋能县域中小幼思政教育高质量发展</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2CC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四川省彭州市教育局</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B45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四川省彭州市教育局</w:t>
            </w:r>
          </w:p>
        </w:tc>
      </w:tr>
      <w:tr w14:paraId="3894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3DA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FCE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基于县域的学校教育质量综合评价改革探索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1B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乐山市五通桥区教育科学研究室</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3B1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姜斌</w:t>
            </w:r>
          </w:p>
        </w:tc>
      </w:tr>
      <w:tr w14:paraId="1070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03E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6DF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体系筑基 数据赋能 以评促管：构建农业专业评估新体系</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CB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成都农业科技职业学院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A13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成都农业科技职业学院</w:t>
            </w:r>
          </w:p>
        </w:tc>
      </w:tr>
      <w:tr w14:paraId="2B90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78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F6E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赋能"1142专业＋"评价模式，助力教师专业成长</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DE3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自贡市第六中学校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10A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马晓静、岳阳、李丽莎</w:t>
            </w:r>
          </w:p>
        </w:tc>
      </w:tr>
      <w:tr w14:paraId="041F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BF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3E1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OBE成果导向下基于四级协同、专项评价与闭环提升的高校院级教学督导评价创新实践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CD7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西南医科大学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82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曾永秋、许希燕、张春燕</w:t>
            </w:r>
          </w:p>
        </w:tc>
      </w:tr>
      <w:tr w14:paraId="3976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E7B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6B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教育评价改革视域下高校教师教学业绩考核的多维体系构建与实践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881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四川师范大学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54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四川师范大学</w:t>
            </w:r>
          </w:p>
        </w:tc>
      </w:tr>
      <w:tr w14:paraId="7B32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6C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761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助推教师专业个性化发展的“四阶五维两性”“差异化”评价体系创新实践—以攀枝花市实验幼儿园为例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E43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攀枝花市实验幼儿园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4D5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刁玲、李艺</w:t>
            </w:r>
          </w:p>
        </w:tc>
      </w:tr>
      <w:tr w14:paraId="38C7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E2C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915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“三维五阶”教师专业发展增值评价模型构建——以攀枝花市某中职学校为例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87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攀枝花市经贸旅游学校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C21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明安丽、高国峰、刘超军</w:t>
            </w:r>
          </w:p>
        </w:tc>
      </w:tr>
      <w:tr w14:paraId="31D8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E1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08D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从数据到能力——多模态课堂评价系统驱动教学范式重构的实践探索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7D6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成都市双流区教育科学研究院附属学校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1F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匡世国、万静、赵庆文</w:t>
            </w:r>
          </w:p>
        </w:tc>
      </w:tr>
      <w:tr w14:paraId="49DBC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691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96B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多元激励，艺动城乡——区域艺术教育优质均衡发展的综合评价改革实践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827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宜宾市翠屏区教师培训与教育研究中心</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D6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聂林丘、唐煌、胡玥</w:t>
            </w:r>
          </w:p>
        </w:tc>
      </w:tr>
      <w:tr w14:paraId="6356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C55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DD8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从“指挥棒”到“发动机”：华蓥教育综合评价改革破局之道</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386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华蓥市教育科技和体育局</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CB8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王仁斌</w:t>
            </w:r>
          </w:p>
        </w:tc>
      </w:tr>
      <w:tr w14:paraId="5929A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95D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C23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基于循证的幼儿园班级保教质量自我评估</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913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宜宾市青年街幼儿园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DB9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秦丽菲、刘巧莉、李菊莉</w:t>
            </w:r>
          </w:p>
        </w:tc>
      </w:tr>
      <w:tr w14:paraId="2073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6C7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auto"/>
                <w:sz w:val="21"/>
                <w:szCs w:val="21"/>
                <w:u w:val="none"/>
              </w:rPr>
            </w:pPr>
            <w:r>
              <w:rPr>
                <w:rFonts w:hint="eastAsia" w:ascii="楷体_GB2312" w:hAnsi="楷体_GB2312" w:eastAsia="楷体_GB2312" w:cs="楷体_GB2312"/>
                <w:b/>
                <w:bCs/>
                <w:i w:val="0"/>
                <w:iCs w:val="0"/>
                <w:color w:val="auto"/>
                <w:kern w:val="0"/>
                <w:sz w:val="21"/>
                <w:szCs w:val="21"/>
                <w:u w:val="none"/>
                <w:lang w:val="en-US" w:eastAsia="zh-CN" w:bidi="ar"/>
              </w:rPr>
              <w:t>三等奖（排名不分先后）</w:t>
            </w:r>
          </w:p>
        </w:tc>
      </w:tr>
      <w:tr w14:paraId="3E90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7B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BD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职业教育教学数字化评价改革与实践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D6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成都东软学院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6C1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刘兆宏、叶斌、郭洋</w:t>
            </w:r>
          </w:p>
        </w:tc>
      </w:tr>
      <w:tr w14:paraId="2DFE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28E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196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省属地方高校教师职称评价机制改革探索与实践 ——以西南科技大学为例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5C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西南科技大学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F6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王梦秋、彭家伟、吴浪</w:t>
            </w:r>
          </w:p>
        </w:tc>
      </w:tr>
      <w:tr w14:paraId="5400E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979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659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攀枝花市东区学校评价改革研究与实践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C95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攀枝花市东区人民政府教育督导委员会办公室</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B72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毛雪峰、段恒</w:t>
            </w:r>
          </w:p>
        </w:tc>
      </w:tr>
      <w:tr w14:paraId="775A1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860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F1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中小学教师综合评价体系的探究与构建——以自贡市自流井区中小学教师“545”综合评价体系为例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1BE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自贡市自流井区基础教育中心</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92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何燕、杨光容</w:t>
            </w:r>
          </w:p>
        </w:tc>
      </w:tr>
      <w:tr w14:paraId="49A3A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6B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0F2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利用信息化手段为教师专业发展描绘成长蓝图</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F57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成都市武侯区第二十八幼儿园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BEA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王霞、徐颖、何平</w:t>
            </w:r>
          </w:p>
        </w:tc>
      </w:tr>
      <w:tr w14:paraId="7A5E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2AD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6EA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“四线三合式”构建区域游戏新样态</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1B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泸州市龙马潭区陶然路幼儿园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0B2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傅雪利、杨琴、屈祖梅</w:t>
            </w:r>
          </w:p>
        </w:tc>
      </w:tr>
      <w:tr w14:paraId="21AB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E41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68B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小学“大先生坊”教师专业发展增值模型建构与实践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C83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宜宾市人民路小学校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D6A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郑强、黄晓维</w:t>
            </w:r>
          </w:p>
        </w:tc>
      </w:tr>
      <w:tr w14:paraId="4749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69E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50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金牛区以“四位一体”评价改革推动区域教育高质量发展</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480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成都市金牛区教育局</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4B8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成都市金牛区教育局</w:t>
            </w:r>
          </w:p>
        </w:tc>
      </w:tr>
      <w:tr w14:paraId="02EB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DBB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118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以教育评价牵引实践变革：“四维循证锚定式”教育评价模式促进中职学生人文素养提升的探索与实践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6B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四川省双流建设职业技术学校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5C0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周小研、张玲、郑敏</w:t>
            </w:r>
          </w:p>
        </w:tc>
      </w:tr>
      <w:tr w14:paraId="3FFC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F69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7EF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数智赋能校企双元应用型本科高校课程实施监测创新与实践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F7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西南交通大学希望学院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6D0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西南交通大学希望学院</w:t>
            </w:r>
          </w:p>
        </w:tc>
      </w:tr>
      <w:tr w14:paraId="09A4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B63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37D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AI赋能高职院校设计类专业课堂评价改革</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91D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5D6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谢科、金亚飞、彭山山</w:t>
            </w:r>
          </w:p>
        </w:tc>
      </w:tr>
      <w:tr w14:paraId="3E7A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815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B9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破茧：素养导向的动态监测体系重构区域教育新生态——攀枝花市义务教育动态监测体系建构与实践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BF8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攀枝花市教育科学研究所</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779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宋真达、李懿、刘峻宏</w:t>
            </w:r>
          </w:p>
        </w:tc>
      </w:tr>
      <w:tr w14:paraId="075C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EA8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FBC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“数智驱动、内外协同”，“四化四强”专业质量评价体系的构建与实践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4DA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四川水利职业技术学院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778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陈鸿俊、潘妮</w:t>
            </w:r>
          </w:p>
        </w:tc>
      </w:tr>
      <w:tr w14:paraId="51F5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B0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69D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深化目标绩效考核 促进教师能力全面提升</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387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成都工业职业技术学院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2852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高芸、奉友勤、王从明</w:t>
            </w:r>
          </w:p>
        </w:tc>
      </w:tr>
      <w:tr w14:paraId="6E58D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2E9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4C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基于PDCA循环的高职教育“教师—学生双线增值”评价模式改革与实践——以《建筑工程质量控制》课程为例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C5C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南充职业技术学院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35A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李秋虹、王强</w:t>
            </w:r>
          </w:p>
        </w:tc>
      </w:tr>
      <w:tr w14:paraId="47D8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E21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DA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医药健康类高职体育专业 “岗课赛证创” 融合育人模式与评价体系实践探索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1F2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四川卫生康复职业学院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B2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江燎、周扬静、陈余梅</w:t>
            </w:r>
          </w:p>
        </w:tc>
      </w:tr>
      <w:tr w14:paraId="7293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FFB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31A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三转联动·数智赋能：民办高校教育评价改革的创新实践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A7A6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成都东软学院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12E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张兵、杜丽</w:t>
            </w:r>
          </w:p>
        </w:tc>
      </w:tr>
      <w:tr w14:paraId="6CB7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FD4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665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聚焦班级观察的幼儿园保教质量自我评估实践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1FB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宜宾市市级机关幼儿园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8D4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宜宾市市级机关幼儿园</w:t>
            </w:r>
          </w:p>
        </w:tc>
      </w:tr>
      <w:tr w14:paraId="25E77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47C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86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创新育人评价指标体系，推动教育评价综合改革</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DF3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四川旅游学院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86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杨江伟、杜万玉</w:t>
            </w:r>
          </w:p>
        </w:tc>
      </w:tr>
      <w:tr w14:paraId="002B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7F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23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特殊教育培智低段：代币系统对学生发展性评价的创新驱动研究</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3CA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荣县特殊教育学校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9F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赵文强、肖雪、韦星伶</w:t>
            </w:r>
          </w:p>
        </w:tc>
      </w:tr>
      <w:tr w14:paraId="51D6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0A2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3A5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从外引到内生：幼儿园管理者引领的多元主体自评体系构建与实践创新</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85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成都市双流区机关幼儿园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DC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万莉、陈翠莲</w:t>
            </w:r>
          </w:p>
        </w:tc>
      </w:tr>
      <w:tr w14:paraId="5849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BC1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7D7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熊猫故里  红色传承——宝兴县实验小学教师评价改革的破局实践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179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宝兴县实验小学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C0B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李艳</w:t>
            </w:r>
          </w:p>
        </w:tc>
      </w:tr>
      <w:tr w14:paraId="3F7F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3D62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43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数据驱动，精准把脉——构建“一五五四”中职学生综合素质评价体系</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77E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四川省广元市职业高级中学校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2E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邹佳仪</w:t>
            </w:r>
          </w:p>
        </w:tc>
      </w:tr>
      <w:tr w14:paraId="7A4B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8AF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B4B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以《生命成长记录册》构建全维度育人体系</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749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华蓥市双河小学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54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李福林、梁华山</w:t>
            </w:r>
          </w:p>
        </w:tc>
      </w:tr>
      <w:tr w14:paraId="5255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F7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37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从“分数筛选”到“成长赋能”的学生评价改革</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78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德阳市罗江区天台路小学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F9A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王娟</w:t>
            </w:r>
          </w:p>
        </w:tc>
      </w:tr>
      <w:tr w14:paraId="25290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649B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816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构建发展性目标评价体系，推进高职关键办学能力提升</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E04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四川文化产业职业学院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269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陈思琦、闫现磊、徐鹏</w:t>
            </w:r>
          </w:p>
        </w:tc>
      </w:tr>
      <w:tr w14:paraId="41A8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A0E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73D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三阶三维·动态循证：幼儿园课程实施质量监测的创新实践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BC2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四川师范大学实验幼儿园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EB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龚文秀、徐英</w:t>
            </w:r>
          </w:p>
        </w:tc>
      </w:tr>
      <w:tr w14:paraId="3B04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4FF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0DA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以“发展性”评价体系驱动区域艺术教育高质量跃升</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CBE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攀枝花市东区教育科学研究室</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1ED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张长平、杨新广</w:t>
            </w:r>
          </w:p>
        </w:tc>
      </w:tr>
      <w:tr w14:paraId="5A37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433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D7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区域基础教育质量综合评价的南充实践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5B0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南充市教育科学研究所</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AAF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南充市教育科学研究所</w:t>
            </w:r>
          </w:p>
        </w:tc>
      </w:tr>
      <w:tr w14:paraId="3033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452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555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观斗筑梦  点亮“星空”——乐师附小学生评价改革研究与实践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CD5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乐山师范学校附属小学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427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罗羿、张平、黄冬琴</w:t>
            </w:r>
          </w:p>
        </w:tc>
      </w:tr>
      <w:tr w14:paraId="12A6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626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3F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破“五唯”立“三化”高职院校教师评价制度重构与反思-以绵阳职业技术学院教师职称评审改革实践为例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9E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绵阳职业技术学院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C7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周蒨、梁苏、陈峰</w:t>
            </w:r>
          </w:p>
        </w:tc>
      </w:tr>
      <w:tr w14:paraId="0037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FE7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AB7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“三位一体”学生评价改革：综合素质测评、全程调查评价与五育成效监测的协同路径</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435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西南石油大学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B63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朱红钧、陈俐宏、熊凤</w:t>
            </w:r>
          </w:p>
        </w:tc>
      </w:tr>
      <w:tr w14:paraId="188A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07B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7A6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智慧教育环境下学习行为路径的差异化干预策略及效果评价研究</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B1B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西华师范大学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9F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黄冠</w:t>
            </w:r>
          </w:p>
        </w:tc>
      </w:tr>
      <w:tr w14:paraId="28E3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2859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5BB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基于人工智能分析循证的课堂教学评价模式研究</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586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成都市双流区教育科学研究院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88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张楠楠、王鹏</w:t>
            </w:r>
          </w:p>
        </w:tc>
      </w:tr>
      <w:tr w14:paraId="7D551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2FA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1DA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数智驱动·增值赋能——学生成长增值评价体系的创新与实践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9F9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西南交通大学希望学院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56F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李钰博、杨春彩</w:t>
            </w:r>
          </w:p>
        </w:tc>
      </w:tr>
      <w:tr w14:paraId="1979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BE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991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放飞儿童生命蓬勃生长的引动力量 ——东坡区苏辙小学“文气贝贝”学生发展性评价实践与探索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395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眉山市东坡区苏辙小学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69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窦红霞、周程勋、余洋</w:t>
            </w:r>
          </w:p>
        </w:tc>
      </w:tr>
      <w:tr w14:paraId="107B2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B90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645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《泥巴厨房》课程“玩泥评趣”发展性评价实践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99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渠县第七幼儿园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632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渠县第七幼儿园</w:t>
            </w:r>
          </w:p>
        </w:tc>
      </w:tr>
      <w:tr w14:paraId="5B7A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149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8C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都江堰市职业中学“3+3+X”学生综合素质评价改革实践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56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都江堰市职业中学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891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张武、苏勇、袁伟</w:t>
            </w:r>
          </w:p>
        </w:tc>
      </w:tr>
      <w:tr w14:paraId="6FF7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BBF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0E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基于“四课联动 双核共融”育人模式， 构建职业院校学生五维能力培养评价体系</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F6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四川三河职业学院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D3F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四川三河职业学院</w:t>
            </w:r>
          </w:p>
        </w:tc>
      </w:tr>
      <w:tr w14:paraId="5EF8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7CD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EDB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四位一体，监测协同——测、评、用一体化实施</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E8D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成都市龙泉驿区教育科学研究院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7FD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龙兴议、秦舶皓</w:t>
            </w:r>
          </w:p>
        </w:tc>
      </w:tr>
      <w:tr w14:paraId="3FA3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071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9EB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“三维协同、四维驱动”——构建“医学+”立体化学生评价改革新体系</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C13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川北医学院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29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王帅亭子</w:t>
            </w:r>
          </w:p>
        </w:tc>
      </w:tr>
      <w:tr w14:paraId="71F6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C15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99E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学生核心素养成长增值的三重动态建构、四方生态融合与五元协同共治评价体系实践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2E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成都师范学院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B55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姚敏、刘珊珊、唐维霜</w:t>
            </w:r>
          </w:p>
        </w:tc>
      </w:tr>
      <w:tr w14:paraId="791A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F2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A33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“五维融评、全程追踪、智馈提质”的电力建设施工技术人才评价改革实践——新质生产力视域下教育评价模式创新研究</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1A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四川电力职业技术学院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747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王壮、陈华兵、陈杰</w:t>
            </w:r>
          </w:p>
        </w:tc>
      </w:tr>
      <w:tr w14:paraId="02DA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FA8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B95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“虚实联动·三阶递进·产教协同”集成电路现场工程师培养评价体系构建与实践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4CA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四川信息职业技术学院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5C5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王坤、李华、李双亮</w:t>
            </w:r>
          </w:p>
        </w:tc>
      </w:tr>
      <w:tr w14:paraId="6FBD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85A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AF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构建多元评价矩阵  培养东方俊秀少年</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BE8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广安市广安区东方小学校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873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陈洋洋、王小波、颜永红</w:t>
            </w:r>
          </w:p>
        </w:tc>
      </w:tr>
      <w:tr w14:paraId="4D67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43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9A3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基于“四向五维”的“成德五好少年”小学生综合素质评价体系</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8E6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达州市通川区第二小学校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322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李云贵</w:t>
            </w:r>
          </w:p>
        </w:tc>
      </w:tr>
      <w:tr w14:paraId="0DD8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3F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64F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从评价改革到专业重生：西华大学“三对接一反馈”专业优化体系的五年实践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A55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西华大学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C0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蒋珍菊、刘雪梅、费凌</w:t>
            </w:r>
          </w:p>
        </w:tc>
      </w:tr>
      <w:tr w14:paraId="42A9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6CB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33E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一体两翼三进阶：驱动幼儿园教师队伍教育评价改革新范式</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4AA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自贡市荣县旭阳镇北街幼儿园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B01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张春艳、陈惠</w:t>
            </w:r>
          </w:p>
        </w:tc>
      </w:tr>
      <w:tr w14:paraId="58E9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834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35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三维四阶·生态化评价：生物科学师范生教育实践能力进阶体系的创新构建</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C1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乐山师范学院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C72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叶超、刘超、刘芳</w:t>
            </w:r>
          </w:p>
        </w:tc>
      </w:tr>
      <w:tr w14:paraId="22C3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7DF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9A8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整体建构·交互发力·融创赋能——小学生综合素质评价校本化互助系统</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B28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成都市泡桐树小学（天府校区）</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DF9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宋茜、廖敏、王萍</w:t>
            </w:r>
          </w:p>
        </w:tc>
      </w:tr>
      <w:tr w14:paraId="4D75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0DA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09F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告别“抢跑”，拥抱“适应”——“双减”下幼小衔接评价之变</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4BD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雅安市雨城区第十六幼儿园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F401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何燕</w:t>
            </w:r>
          </w:p>
        </w:tc>
      </w:tr>
      <w:tr w14:paraId="630ED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C3C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D1DB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“四维驱动，生态赋能”：职业院校“引育励留”全链条教育评价改革实践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760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成都航空职业技术学院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4A4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尹成鑫、杨雯映</w:t>
            </w:r>
          </w:p>
        </w:tc>
      </w:tr>
      <w:tr w14:paraId="644C5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07F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57A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“五真四阶三维”电商专业教育评价改革实践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E3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E5E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黄平平、陈英</w:t>
            </w:r>
          </w:p>
        </w:tc>
      </w:tr>
      <w:tr w14:paraId="6B4B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E09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C04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老年护理学生核心素养增值评价体系的构建与实践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875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达州职业技术学院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4D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李建波、祝瑜、闫春晓</w:t>
            </w:r>
          </w:p>
        </w:tc>
      </w:tr>
      <w:tr w14:paraId="7191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C62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7A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“七步循环调整”—基于诊改视角的艺术类高职专业动态优化机制改革实践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DE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四川艺术职业学院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E1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童晓琴</w:t>
            </w:r>
          </w:p>
        </w:tc>
      </w:tr>
      <w:tr w14:paraId="4F28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132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702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乡村振兴背景下农村职校教育评价改革的实践创新</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1E9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宜宾市叙州区柳嘉职业技术学校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853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彭英、雷力超、黄方臣</w:t>
            </w:r>
          </w:p>
        </w:tc>
      </w:tr>
      <w:tr w14:paraId="2114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2D4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27C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小学生德育素养发展性评价改革实践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14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泸州市教育科学研究所</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2EB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杜开君</w:t>
            </w:r>
          </w:p>
        </w:tc>
      </w:tr>
      <w:tr w14:paraId="1D9A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B76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783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校企共育·匠心锻造——“酒管人才实验班”实践育人评价体系创新</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62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成都外国语学院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4A2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王玲婷、冉杰俊</w:t>
            </w:r>
          </w:p>
        </w:tc>
      </w:tr>
      <w:tr w14:paraId="05D3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0CB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A1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从小争做五星学生 长大成为栋梁之才</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A5B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天全县始阳第一小学、雅安市教育科学研究院</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498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高成文、王平，徐强</w:t>
            </w:r>
          </w:p>
        </w:tc>
      </w:tr>
      <w:tr w14:paraId="3043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62B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B5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仁和精诚，追求卓越：以质量文化驱动人才培养高质量发展</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877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成都中医药大学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56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成都中医药大学</w:t>
            </w:r>
          </w:p>
        </w:tc>
      </w:tr>
      <w:tr w14:paraId="5BE9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FEC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528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构建1544学生综合素质评价体系，培养知农爱农时代新人</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22E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四川农业大学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217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四川农业大学</w:t>
            </w:r>
          </w:p>
        </w:tc>
      </w:tr>
      <w:tr w14:paraId="13E0B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15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8DE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以评促创：旅游策划竞赛驱动下学生实践与创新能力评价改革的探索与实践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A6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西华师范大学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CD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张冬冬、何芙蓉、李利</w:t>
            </w:r>
          </w:p>
        </w:tc>
      </w:tr>
      <w:tr w14:paraId="77AC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5C3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8F6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“SRS立体评价”  助力学生成长可见</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11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成都市双流区东升迎春小学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E43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万志强、牟芮冉、刘秋</w:t>
            </w:r>
          </w:p>
        </w:tc>
      </w:tr>
      <w:tr w14:paraId="1639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F30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FE7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中小学生综合素质评价标准与实施策略——雷波的实践与探索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302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雷波县教师发展中心</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410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邓长平</w:t>
            </w:r>
          </w:p>
        </w:tc>
      </w:tr>
      <w:tr w14:paraId="3072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86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8CB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“全流程·多维度·社会化”三位一体的学生评价体系构建——以幼儿园创意手工课程改革为例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AF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成都文理学院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4D8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江月、林雪</w:t>
            </w:r>
          </w:p>
        </w:tc>
      </w:tr>
      <w:tr w14:paraId="6A9E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22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407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构建以学生为中心的“124”课程教学质量评价模式—以乐山职业技术学院为例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D6B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乐山职业技术学院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119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乐山职业技术学院</w:t>
            </w:r>
          </w:p>
        </w:tc>
      </w:tr>
      <w:tr w14:paraId="2C74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923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61C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基于智慧监测的幼儿体质健康评价改革实践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CD6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大竹县教科局幼儿园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C93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文海燕、卿园莉</w:t>
            </w:r>
          </w:p>
        </w:tc>
      </w:tr>
      <w:tr w14:paraId="7FEB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F0D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346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“海、陆、天”实践育人空间阵地构建及评价改革研究-基于普华永道实验班的数据分析</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43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成都锦城学院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F55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谢华、温晶晶、钟婉音</w:t>
            </w:r>
          </w:p>
        </w:tc>
      </w:tr>
      <w:tr w14:paraId="5F96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66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A64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“学研教一体化”教师专业发展增值评价模型构建</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76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德阳市沱江路小学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A89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谢建华、谢晓燕</w:t>
            </w:r>
          </w:p>
        </w:tc>
      </w:tr>
      <w:tr w14:paraId="23BC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671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FDD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以“123”动态评价探索特校过程化管理</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DAB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广安市特殊教育学校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A14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李胜虎、胡良军、蒲万坪</w:t>
            </w:r>
          </w:p>
        </w:tc>
      </w:tr>
      <w:tr w14:paraId="3ABC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F9B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1F9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三阶递进·产教联动：南充职业技术学院公共英语教学增值评价改革与区域服务实践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9C3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南充职业技术学院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DFC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曹媛媛、杜红梅、李明霞</w:t>
            </w:r>
          </w:p>
        </w:tc>
      </w:tr>
      <w:tr w14:paraId="67FA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6C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39E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基于大数据的高职院校实时课堂教学质量评价体系构建与应用</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0CC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四川交通职业技术学院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8EB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方文、文雨丝、孟金</w:t>
            </w:r>
          </w:p>
        </w:tc>
      </w:tr>
      <w:tr w14:paraId="5B68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AA9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451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三维协同，四型评价：产教融合视域下畜牧兽医专业教育评价数字化改革实践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2E7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眉山职业技术学院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65F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尹皑</w:t>
            </w:r>
          </w:p>
        </w:tc>
      </w:tr>
      <w:tr w14:paraId="56556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84C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F24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市域中等职业学校教学质量监测评估实践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761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宜宾市教育科学研究所、叙州区高场职业技术学校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496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李闯、朱凤钢</w:t>
            </w:r>
          </w:p>
        </w:tc>
      </w:tr>
      <w:tr w14:paraId="00CD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183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FD7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聚焦“和煦”劳动课程体系 融合多维度评价导向的校本化实践探索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E59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泸州市梓橦路小学渔子溪学校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D87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王敬、邓小琴、张玲丽</w:t>
            </w:r>
          </w:p>
        </w:tc>
      </w:tr>
      <w:tr w14:paraId="4061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5AF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35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CORE评价模型：初中英语综合素质评价“四不”问题破解实践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A57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四川省德阳市第二中学校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C08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刘春红</w:t>
            </w:r>
          </w:p>
        </w:tc>
      </w:tr>
      <w:tr w14:paraId="7EBD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6A8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108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小学教师职业素养进阶发展复合模型建构与实践运用</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7DF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彭州中学附属小学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9A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牟忠瑜、刘永娟、刘永燕</w:t>
            </w:r>
          </w:p>
        </w:tc>
      </w:tr>
      <w:tr w14:paraId="1E89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B376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BB1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教师评价素养提升——课程评价体系的实践研究与探索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E41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青白江区大弯小学南区分校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812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罗雪梅、姚利娟</w:t>
            </w:r>
          </w:p>
        </w:tc>
      </w:tr>
      <w:tr w14:paraId="166C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EC9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D79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构建“多元赋能、阶梯式激励”的高职院校教师职称评价优化体系</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CD3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四川交通职业技术学院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B03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谭雪婷、李华</w:t>
            </w:r>
          </w:p>
        </w:tc>
      </w:tr>
      <w:tr w14:paraId="1F7D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50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67D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省属医学院校二级学院研究生培养质量考核改革研究与实践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E6A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成都医学院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6A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研究生院</w:t>
            </w:r>
          </w:p>
        </w:tc>
      </w:tr>
      <w:tr w14:paraId="1777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E0F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7A7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OBE理念下课程教学数字评价体系构建的研究与实践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3E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西南交通大学希望学院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A41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西南交通大学希望学院</w:t>
            </w:r>
          </w:p>
        </w:tc>
      </w:tr>
      <w:tr w14:paraId="1DF6C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84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964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家校社协同育人机制实践研究——以育才中学“社区评价赋能教育”为例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05F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宜宾市叙州区育才中学校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9B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徐刚、何利萍、任劲松</w:t>
            </w:r>
          </w:p>
        </w:tc>
      </w:tr>
      <w:tr w14:paraId="5D6C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C3A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174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构建“123456”育人体系，创新学生综合评价改革</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420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四川卫生康复职业学院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1DB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刘明洋、谭惠、杨光芬</w:t>
            </w:r>
          </w:p>
        </w:tc>
      </w:tr>
      <w:tr w14:paraId="5B84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998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4D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信息技术平台助力县域“五好学生”评价数字化开展</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F2F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天全县第一初级中学、雅安市教育科学研究院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70A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舒月、周俊，徐强</w:t>
            </w:r>
          </w:p>
        </w:tc>
      </w:tr>
      <w:tr w14:paraId="541D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CA6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A82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核心素养视域下的学业质量评价实践探索 ——以《测量实习》课程“分层递进”式评价体系改革为例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1CB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四川电力职业技术学院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BA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张芸芸、徐晓苡、刘润</w:t>
            </w:r>
          </w:p>
        </w:tc>
      </w:tr>
      <w:tr w14:paraId="7252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D5F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9E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五育并举、协同共生的学区教育评价改革实践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FA6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宜宾市第五中学校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7E7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邓真彬、刘生文、江见锋</w:t>
            </w:r>
          </w:p>
        </w:tc>
      </w:tr>
      <w:tr w14:paraId="019F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5CB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933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师生共创“4I”学生评价体系实践研究</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FF8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四川天府新区第七小学校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6B2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四川天府新区第七小学校</w:t>
            </w:r>
          </w:p>
        </w:tc>
      </w:tr>
      <w:tr w14:paraId="3202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92A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276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从评价改革到专业重生：西华大学“三对接一反馈”专业优化体系的五年实践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54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都江堰市龙江路小学集团万达校区</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AAD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王锦、周翠霞、杨涛</w:t>
            </w:r>
          </w:p>
        </w:tc>
      </w:tr>
      <w:tr w14:paraId="54E3D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BFC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D49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对标一流 以评促强：人才“引、育、用、留”全链条评价创新实践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5D6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成都理工大学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6AC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宋荣彩、何计蓉、徐嘉</w:t>
            </w:r>
          </w:p>
        </w:tc>
      </w:tr>
      <w:tr w14:paraId="2930F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5B5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08B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高职教师评价改革新篇：四川三河职业学院的多元探索与实践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3E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四川三河职业学院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22F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四川三河职业学院</w:t>
            </w:r>
          </w:p>
        </w:tc>
      </w:tr>
      <w:tr w14:paraId="335A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CCA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6AB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“三级联动+年级差异”辅导员绩效评价</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5A7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德阳科贸职业学院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05A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德阳科贸职业学院</w:t>
            </w:r>
          </w:p>
        </w:tc>
      </w:tr>
      <w:tr w14:paraId="01E7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808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890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教育数字化转型背景下小学生发展性评价的创新实践——基于大数据画像的案例研究</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C88A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德阳市实验小学校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609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杨守惠、张静、李琪</w:t>
            </w:r>
          </w:p>
        </w:tc>
      </w:tr>
      <w:tr w14:paraId="3B2F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4D0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59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新高考综合改革背景下基于“以班级为单位的教师贡献度”的教师教学绩效评价</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A28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攀枝花市第三高级中学校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47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代座城、樊鑫培</w:t>
            </w:r>
          </w:p>
        </w:tc>
      </w:tr>
      <w:tr w14:paraId="0B537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90C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94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“双减”背景下学生综合素质评价的校本化实践与创新</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88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富顺县龙万乡龙硐九年制学校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7B9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王林、黄丽娇、冯兰琴</w:t>
            </w:r>
          </w:p>
        </w:tc>
      </w:tr>
      <w:tr w14:paraId="3A7F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838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D72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“公司+基地”模式下学生成长增值模型的构建与实践——以绵竹市职业中专学校酿酒工艺与技术专业为例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E4E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四川省绵竹市职业中专学校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FE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夏静、方芳</w:t>
            </w:r>
          </w:p>
        </w:tc>
      </w:tr>
      <w:tr w14:paraId="7C5F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E60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F26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初中数学几何教学中核心素养导向的学业质量评价</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67B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道孚中学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52F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李吉祥、陈林、李启强</w:t>
            </w:r>
          </w:p>
        </w:tc>
      </w:tr>
      <w:tr w14:paraId="1E5D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8B7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5E1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基于OBE的“六有八重”教学质量管理与保障体系构建与实践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31E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成都东软学院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54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宋艳、洪伟</w:t>
            </w:r>
          </w:p>
        </w:tc>
      </w:tr>
      <w:tr w14:paraId="7F8D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51BE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E0E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链式衔接、过程贯通：专业建设自主诊改的内职探索与实践 ——以新能源汽车技术专业为例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59F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内江职业技术学院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B39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卢银菊、蒲珊珊、刘武周</w:t>
            </w:r>
          </w:p>
        </w:tc>
      </w:tr>
      <w:tr w14:paraId="6D68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9D1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C28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乐山市实验小学科学教育“三全”评价</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097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乐山市实验小学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B04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赵清华、余妮娉、黄燕</w:t>
            </w:r>
          </w:p>
        </w:tc>
      </w:tr>
      <w:tr w14:paraId="0A85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A2F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B75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学前教育师范生“四雅六艺 立美育人”美育评价体系的构建与实践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19B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川南幼儿师范高等专科学校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FB0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廖平、胡君</w:t>
            </w:r>
          </w:p>
        </w:tc>
      </w:tr>
      <w:tr w14:paraId="2FC8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53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9C0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三维协同 浸润育人：医学院校美育评价改革实践探索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B13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川北医学院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512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黄平</w:t>
            </w:r>
          </w:p>
        </w:tc>
      </w:tr>
      <w:tr w14:paraId="2A54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42F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516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构建“一核、五维、多元”教师评价机制 赋能教师队伍高质量发展</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F19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宜宾市叙州区第二中学校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1C2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樊平、韩宇驰、曾本兰</w:t>
            </w:r>
          </w:p>
        </w:tc>
      </w:tr>
      <w:tr w14:paraId="233FF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ED4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6A9B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三维九阶：革命老区农村小学劳动教育评价的乡土化重构</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73C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万源市草坝镇小学、万源市教育督导室</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20B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廖云峰、张钊</w:t>
            </w:r>
          </w:p>
        </w:tc>
      </w:tr>
      <w:tr w14:paraId="0151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F1C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7C4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构建专业质量评价体系，打破职业教育与产教融合壁垒</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031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四川文化产业职业学院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876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高等学校专业质量评价研究课题组</w:t>
            </w:r>
          </w:p>
        </w:tc>
      </w:tr>
      <w:tr w14:paraId="314D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5AD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8C5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分层分类·多元成才</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D78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四川省德昌中学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491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四川省德昌中学</w:t>
            </w:r>
          </w:p>
        </w:tc>
      </w:tr>
      <w:tr w14:paraId="0DCC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EA5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C3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家校社携手评价  亮“十八般武艺”特色技能</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F48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泸州市第十八中学校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448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刘桢、王定军、谢祥平</w:t>
            </w:r>
          </w:p>
        </w:tc>
      </w:tr>
      <w:tr w14:paraId="1E75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C5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499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晋升先评教学 绩优直接申报 标星不再投票——西南石油大学教师职称评价改革探索与实践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B2D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西南石油大学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DC8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高军、饶盛、杜翼</w:t>
            </w:r>
          </w:p>
        </w:tc>
      </w:tr>
      <w:tr w14:paraId="010B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04A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964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儿童美术教学中融合传统文化的学生评价创新实践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C85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眉山市东坡区苏洵小学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7EC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杨芬</w:t>
            </w:r>
          </w:p>
        </w:tc>
      </w:tr>
      <w:tr w14:paraId="4B8D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F1A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C2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五育并举与“新六艺”融合的学生素养评价改革实践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865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泸州师范附属小学城西学校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83D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田洪惠、叶倩潜、林艳</w:t>
            </w:r>
          </w:p>
        </w:tc>
      </w:tr>
      <w:tr w14:paraId="2471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6F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98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以《评估指南》为基，深化教师评价改革，赋能教师教学创新</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EDE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内江市市直机关幼儿园</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2E1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朱芳英、冯漫、吴雨晴</w:t>
            </w:r>
          </w:p>
        </w:tc>
      </w:tr>
      <w:tr w14:paraId="48C7E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C4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6A0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农业类高职院校“1+5”教师评价体系改革与实践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C17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成都农业科技职业学院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919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官万武</w:t>
            </w:r>
          </w:p>
        </w:tc>
      </w:tr>
      <w:tr w14:paraId="5EB5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4D5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C82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基于“三维五阶六能”评价模式下高职院校教师代表性成果评价的实践与反思</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28B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内江卫生与健康职业学院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AD5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余静、刘鸿瑶、张媛</w:t>
            </w:r>
          </w:p>
        </w:tc>
      </w:tr>
      <w:tr w14:paraId="495DF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803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2F0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让体育无处不在：天府七中“以体树人”的探索与实践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DCA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天府第七中学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5DF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陈刚</w:t>
            </w:r>
          </w:p>
        </w:tc>
      </w:tr>
      <w:tr w14:paraId="77A3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D47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51E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融媒时代下〈剧情片创作〉 的多元化教师评价模式探索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62C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四川电影电视学院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A9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电视学院</w:t>
            </w:r>
          </w:p>
        </w:tc>
      </w:tr>
      <w:tr w14:paraId="1A7E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0FA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D5C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智慧评价，让教师成长内涵式发生——大邑县南街小学“以评促建”的评价改革实践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2EEA">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大邑县南街小学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775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陈科、杨科</w:t>
            </w:r>
          </w:p>
        </w:tc>
      </w:tr>
      <w:tr w14:paraId="6972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86C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116</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2D0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川北医学院落实“四个坚持”全面推进教师评价改革</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6C3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川北医学院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A29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申丽娟</w:t>
            </w:r>
          </w:p>
        </w:tc>
      </w:tr>
      <w:tr w14:paraId="2BA0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57E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117</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CFF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人机协同，赋能学校教研“四层四能”转型</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E80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成都市双流区实验小学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0EDF">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闫瑾、胡伟、李红丽</w:t>
            </w:r>
          </w:p>
        </w:tc>
      </w:tr>
      <w:tr w14:paraId="320D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4688">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118</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0CC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“四维一体”教师发展性评价体系的创新实践</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4DE7">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攀枝花市第三十一中小学校</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D51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杨晓金、何奇骏、曾国涛</w:t>
            </w:r>
          </w:p>
        </w:tc>
      </w:tr>
      <w:tr w14:paraId="18D6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1E4E">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119</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61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以赛促教 以评提质——教师教学竞赛改革实践与创新</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46C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绵阳城市学院</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3C5B">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罗小娇</w:t>
            </w:r>
          </w:p>
        </w:tc>
      </w:tr>
      <w:tr w14:paraId="7215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EA4C">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67CD">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多元赋能，评价领航——简阳市实验小学教师评价研究与实施</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A656">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简阳市实验小学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523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丁慧、杨丽丝</w:t>
            </w:r>
          </w:p>
        </w:tc>
      </w:tr>
      <w:tr w14:paraId="4AF8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ADF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w:t>
            </w:r>
          </w:p>
        </w:tc>
        <w:tc>
          <w:tcPr>
            <w:tcW w:w="2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EED9">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“4+1”扬长促发展  多维评价增质效——富顺县东湖小学教育集团教师发展评价改革实践初探</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89A2">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富顺县东湖小学</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C401">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舒昌勇</w:t>
            </w:r>
          </w:p>
        </w:tc>
      </w:tr>
    </w:tbl>
    <w:p w14:paraId="7E6D0E9B">
      <w:pPr>
        <w:keepNext w:val="0"/>
        <w:keepLines w:val="0"/>
        <w:pageBreakBefore w:val="0"/>
        <w:widowControl w:val="0"/>
        <w:kinsoku/>
        <w:wordWrap/>
        <w:overflowPunct/>
        <w:topLinePunct w:val="0"/>
        <w:autoSpaceDE/>
        <w:autoSpaceDN/>
        <w:bidi w:val="0"/>
        <w:adjustRightInd/>
        <w:snapToGrid/>
        <w:rPr>
          <w:rFonts w:hint="eastAsia"/>
        </w:rPr>
      </w:pPr>
    </w:p>
    <w:p w14:paraId="07145891">
      <w:pPr>
        <w:keepNext w:val="0"/>
        <w:keepLines w:val="0"/>
        <w:pageBreakBefore w:val="0"/>
        <w:widowControl w:val="0"/>
        <w:kinsoku/>
        <w:wordWrap/>
        <w:overflowPunct/>
        <w:topLinePunct w:val="0"/>
        <w:autoSpaceDE/>
        <w:autoSpaceDN/>
        <w:bidi w:val="0"/>
        <w:adjustRightInd/>
        <w:snapToGrid/>
        <w:rPr>
          <w:rFonts w:hint="eastAsia"/>
        </w:rPr>
      </w:pPr>
    </w:p>
    <w:p w14:paraId="7BB5B002"/>
    <w:sectPr>
      <w:footerReference r:id="rId3" w:type="default"/>
      <w:pgSz w:w="16838" w:h="11906" w:orient="landscape"/>
      <w:pgMar w:top="1587" w:right="2098" w:bottom="1474" w:left="1984" w:header="1701" w:footer="1587"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C76E1">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7311BD">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F7311BD">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A6B90"/>
    <w:multiLevelType w:val="multilevel"/>
    <w:tmpl w:val="DB1A6B90"/>
    <w:lvl w:ilvl="0" w:tentative="0">
      <w:start w:val="1"/>
      <w:numFmt w:val="chineseCountingThousand"/>
      <w:pStyle w:val="4"/>
      <w:lvlText w:val="%1、"/>
      <w:lvlJc w:val="left"/>
      <w:pPr>
        <w:tabs>
          <w:tab w:val="left" w:pos="432"/>
        </w:tabs>
        <w:ind w:left="432" w:hanging="432"/>
      </w:pPr>
      <w:rPr>
        <w:rFonts w:hint="eastAsia"/>
      </w:rPr>
    </w:lvl>
    <w:lvl w:ilvl="1" w:tentative="0">
      <w:start w:val="1"/>
      <w:numFmt w:val="decimal"/>
      <w:pStyle w:val="5"/>
      <w:isLgl/>
      <w:lvlText w:val="%1.%2"/>
      <w:lvlJc w:val="left"/>
      <w:pPr>
        <w:tabs>
          <w:tab w:val="left" w:pos="576"/>
        </w:tabs>
        <w:ind w:left="576" w:hanging="576"/>
      </w:pPr>
      <w:rPr>
        <w:rFonts w:hint="eastAsia"/>
      </w:rPr>
    </w:lvl>
    <w:lvl w:ilvl="2" w:tentative="0">
      <w:start w:val="1"/>
      <w:numFmt w:val="decimal"/>
      <w:isLgl/>
      <w:lvlText w:val="%1.%2.%3"/>
      <w:lvlJc w:val="left"/>
      <w:pPr>
        <w:tabs>
          <w:tab w:val="left" w:pos="720"/>
        </w:tabs>
        <w:ind w:left="720" w:hanging="720"/>
      </w:pPr>
      <w:rPr>
        <w:rFonts w:hint="eastAsia" w:ascii="Times New Roman" w:hAnsi="Times New Roman"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
      <w:isLgl/>
      <w:lvlText w:val="%1.%2.%3.%4"/>
      <w:lvlJc w:val="left"/>
      <w:pPr>
        <w:tabs>
          <w:tab w:val="left" w:pos="1077"/>
        </w:tabs>
        <w:ind w:left="862" w:hanging="862"/>
      </w:pPr>
      <w:rPr>
        <w:rFonts w:hint="eastAsia"/>
      </w:rPr>
    </w:lvl>
    <w:lvl w:ilvl="4" w:tentative="0">
      <w:start w:val="1"/>
      <w:numFmt w:val="decimal"/>
      <w:pStyle w:val="8"/>
      <w:isLgl/>
      <w:lvlText w:val="%1.%2.%3.%4.%5"/>
      <w:lvlJc w:val="left"/>
      <w:pPr>
        <w:tabs>
          <w:tab w:val="left" w:pos="1008"/>
        </w:tabs>
        <w:ind w:left="1008" w:hanging="1008"/>
      </w:pPr>
      <w:rPr>
        <w:rFonts w:hint="eastAsia"/>
      </w:rPr>
    </w:lvl>
    <w:lvl w:ilvl="5" w:tentative="0">
      <w:start w:val="1"/>
      <w:numFmt w:val="decimal"/>
      <w:pStyle w:val="9"/>
      <w:isLgl/>
      <w:lvlText w:val="%1.%2.%3.%4.%5.%6"/>
      <w:lvlJc w:val="left"/>
      <w:pPr>
        <w:tabs>
          <w:tab w:val="left" w:pos="1152"/>
        </w:tabs>
        <w:ind w:left="1152" w:hanging="1152"/>
      </w:pPr>
      <w:rPr>
        <w:rFonts w:hint="eastAsia"/>
      </w:rPr>
    </w:lvl>
    <w:lvl w:ilvl="6" w:tentative="0">
      <w:start w:val="1"/>
      <w:numFmt w:val="decimal"/>
      <w:pStyle w:val="10"/>
      <w:isLgl/>
      <w:lvlText w:val="%1.%2.%3.%4.%5.%6.%7"/>
      <w:lvlJc w:val="left"/>
      <w:pPr>
        <w:tabs>
          <w:tab w:val="left" w:pos="1296"/>
        </w:tabs>
        <w:ind w:left="1296" w:hanging="1296"/>
      </w:pPr>
      <w:rPr>
        <w:rFonts w:hint="eastAsia"/>
      </w:rPr>
    </w:lvl>
    <w:lvl w:ilvl="7" w:tentative="0">
      <w:start w:val="1"/>
      <w:numFmt w:val="decimal"/>
      <w:pStyle w:val="11"/>
      <w:isLgl/>
      <w:lvlText w:val="%1.%2.%3.%4.%5.%6.%7.%8"/>
      <w:lvlJc w:val="left"/>
      <w:pPr>
        <w:tabs>
          <w:tab w:val="left" w:pos="1440"/>
        </w:tabs>
        <w:ind w:left="1440" w:hanging="1440"/>
      </w:pPr>
      <w:rPr>
        <w:rFonts w:hint="eastAsia"/>
      </w:rPr>
    </w:lvl>
    <w:lvl w:ilvl="8" w:tentative="0">
      <w:start w:val="1"/>
      <w:numFmt w:val="decimal"/>
      <w:pStyle w:val="12"/>
      <w:isLg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B5548"/>
    <w:rsid w:val="041D5190"/>
    <w:rsid w:val="06CC21A7"/>
    <w:rsid w:val="11715212"/>
    <w:rsid w:val="34204382"/>
    <w:rsid w:val="480B5548"/>
    <w:rsid w:val="4A864ECD"/>
    <w:rsid w:val="5A8F1669"/>
    <w:rsid w:val="670A5668"/>
    <w:rsid w:val="707A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firstLineChars="0"/>
      <w:outlineLvl w:val="0"/>
    </w:pPr>
    <w:rPr>
      <w:b/>
      <w:kern w:val="44"/>
      <w:sz w:val="44"/>
    </w:rPr>
  </w:style>
  <w:style w:type="paragraph" w:styleId="5">
    <w:name w:val="heading 2"/>
    <w:basedOn w:val="1"/>
    <w:next w:val="1"/>
    <w:semiHidden/>
    <w:unhideWhenUsed/>
    <w:qFormat/>
    <w:uiPriority w:val="0"/>
    <w:pPr>
      <w:keepNext w:val="0"/>
      <w:keepLines w:val="0"/>
      <w:numPr>
        <w:ilvl w:val="1"/>
        <w:numId w:val="1"/>
      </w:numPr>
      <w:spacing w:line="570" w:lineRule="exact"/>
      <w:ind w:left="0"/>
      <w:outlineLvl w:val="1"/>
    </w:pPr>
    <w:rPr>
      <w:rFonts w:eastAsia="楷体_GB2312"/>
      <w:bCs/>
      <w:sz w:val="32"/>
      <w:szCs w:val="32"/>
    </w:rPr>
  </w:style>
  <w:style w:type="paragraph" w:styleId="6">
    <w:name w:val="heading 3"/>
    <w:basedOn w:val="1"/>
    <w:next w:val="1"/>
    <w:semiHidden/>
    <w:unhideWhenUsed/>
    <w:qFormat/>
    <w:uiPriority w:val="0"/>
    <w:pPr>
      <w:keepNext w:val="0"/>
      <w:keepLines w:val="0"/>
      <w:spacing w:line="570" w:lineRule="exact"/>
      <w:ind w:left="0"/>
      <w:outlineLvl w:val="2"/>
    </w:pPr>
    <w:rPr>
      <w:bCs/>
      <w:szCs w:val="32"/>
    </w:rPr>
  </w:style>
  <w:style w:type="paragraph" w:styleId="7">
    <w:name w:val="heading 4"/>
    <w:basedOn w:val="1"/>
    <w:next w:val="1"/>
    <w:semiHidden/>
    <w:unhideWhenUsed/>
    <w:qFormat/>
    <w:uiPriority w:val="0"/>
    <w:pPr>
      <w:keepNext w:val="0"/>
      <w:keepLines w:val="0"/>
      <w:numPr>
        <w:ilvl w:val="3"/>
        <w:numId w:val="1"/>
      </w:numPr>
      <w:spacing w:before="50" w:beforeLines="50" w:after="50" w:afterLines="50" w:line="360" w:lineRule="auto"/>
      <w:ind w:right="100" w:rightChars="100" w:firstLineChars="0"/>
      <w:outlineLvl w:val="3"/>
    </w:pPr>
    <w:rPr>
      <w:bCs/>
      <w:sz w:val="32"/>
      <w:szCs w:val="28"/>
    </w:rPr>
  </w:style>
  <w:style w:type="paragraph" w:styleId="8">
    <w:name w:val="heading 5"/>
    <w:basedOn w:val="1"/>
    <w:next w:val="1"/>
    <w:semiHidden/>
    <w:unhideWhenUsed/>
    <w:qFormat/>
    <w:uiPriority w:val="0"/>
    <w:pPr>
      <w:keepNext w:val="0"/>
      <w:keepLines w:val="0"/>
      <w:numPr>
        <w:ilvl w:val="4"/>
        <w:numId w:val="1"/>
      </w:numPr>
      <w:spacing w:line="570" w:lineRule="exact"/>
      <w:ind w:left="1008" w:hanging="1008" w:firstLineChars="0"/>
      <w:outlineLvl w:val="4"/>
    </w:pPr>
    <w:rPr>
      <w:bCs/>
      <w:szCs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firstLineChars="0"/>
      <w:outlineLvl w:val="8"/>
    </w:pPr>
    <w:rPr>
      <w:rFonts w:ascii="Arial" w:hAnsi="Arial" w:eastAsia="黑体"/>
      <w:sz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Body Text First Indent 2"/>
    <w:basedOn w:val="1"/>
    <w:next w:val="1"/>
    <w:qFormat/>
    <w:uiPriority w:val="0"/>
    <w:pPr>
      <w:ind w:firstLine="420" w:firstLine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7">
    <w:name w:val="font31"/>
    <w:basedOn w:val="16"/>
    <w:qFormat/>
    <w:uiPriority w:val="0"/>
    <w:rPr>
      <w:rFonts w:hint="eastAsia" w:ascii="宋体" w:hAnsi="宋体" w:eastAsia="宋体" w:cs="宋体"/>
      <w:color w:val="000000"/>
      <w:sz w:val="20"/>
      <w:szCs w:val="20"/>
      <w:u w:val="none"/>
    </w:rPr>
  </w:style>
  <w:style w:type="character" w:customStyle="1" w:styleId="18">
    <w:name w:val="font6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金山软件</Company>
  <Pages>11</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2025-09-05T02:57:00Z</dcterms:created>
  <dc:creator>独白。</dc:creator>
  <cp:lastModifiedBy>独白。</cp:lastModifiedBy>
  <dcterms:modified xsi:type="dcterms:W3CDTF">2025-09-05T02:58:24Z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0F1660CFD43548DDA9D4EC008843B43D_11</vt:lpwstr>
  </property>
</Properties>
</file>